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07B28" w:rsidRDefault="00C07B28" w:rsidP="00C07B28">
      <w:pPr>
        <w:keepNext/>
        <w:tabs>
          <w:tab w:val="left" w:pos="720"/>
        </w:tabs>
        <w:spacing w:after="0" w:line="240" w:lineRule="auto"/>
        <w:ind w:left="43" w:right="900" w:firstLine="0"/>
        <w:jc w:val="center"/>
        <w:outlineLvl w:val="0"/>
        <w:rPr>
          <w:b/>
          <w:bCs/>
          <w:sz w:val="24"/>
          <w:lang w:val="x-none" w:eastAsia="he-IL"/>
        </w:rPr>
      </w:pPr>
      <w:r>
        <w:rPr>
          <w:rFonts w:hint="cs"/>
          <w:b/>
          <w:bCs/>
          <w:sz w:val="24"/>
          <w:rtl/>
          <w:lang w:val="x-none" w:eastAsia="he-IL"/>
        </w:rPr>
        <w:t xml:space="preserve">               מדינת ישראל</w:t>
      </w:r>
    </w:p>
    <w:p w:rsidR="00C07B28" w:rsidRDefault="00C07B28" w:rsidP="00C07B28">
      <w:pPr>
        <w:jc w:val="center"/>
      </w:pPr>
      <w:r>
        <w:rPr>
          <w:rFonts w:ascii="Calibri" w:eastAsia="Calibri" w:hAnsi="Calibri" w:cs="Arial"/>
          <w:noProof/>
          <w:sz w:val="22"/>
          <w:szCs w:val="22"/>
        </w:rPr>
        <w:drawing>
          <wp:inline distT="0" distB="0" distL="0" distR="0" wp14:anchorId="2FC679AA" wp14:editId="6C363CD5">
            <wp:extent cx="1628775" cy="685800"/>
            <wp:effectExtent l="0" t="0" r="9525" b="0"/>
            <wp:docPr id="1" name="תמונה 1" descr="תיאור: 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EB4DE7" w:rsidRPr="00EB4DE7" w:rsidRDefault="00EB4DE7" w:rsidP="00EB4DE7">
      <w:pPr>
        <w:tabs>
          <w:tab w:val="left" w:pos="720"/>
        </w:tabs>
        <w:spacing w:after="200" w:line="240" w:lineRule="auto"/>
        <w:ind w:left="360" w:right="-284" w:firstLine="0"/>
        <w:contextualSpacing/>
        <w:jc w:val="center"/>
        <w:rPr>
          <w:rFonts w:ascii="Calibri" w:eastAsia="Calibri" w:hAnsi="Calibri"/>
          <w:b/>
          <w:bCs/>
          <w:sz w:val="24"/>
          <w:u w:val="single"/>
          <w:rtl/>
        </w:rPr>
      </w:pPr>
      <w:bookmarkStart w:id="0" w:name="_Hlk55999171"/>
      <w:r w:rsidRPr="00EB4DE7">
        <w:rPr>
          <w:rFonts w:ascii="Calibri" w:eastAsia="Calibri" w:hAnsi="Calibri" w:hint="cs"/>
          <w:b/>
          <w:bCs/>
          <w:sz w:val="24"/>
          <w:u w:val="single"/>
          <w:rtl/>
        </w:rPr>
        <w:t>מכרז מספר 56/20</w:t>
      </w:r>
      <w:bookmarkStart w:id="1" w:name="_Hlk59089272"/>
      <w:r>
        <w:rPr>
          <w:rFonts w:ascii="Calibri" w:eastAsia="Calibri" w:hAnsi="Calibri" w:hint="cs"/>
          <w:b/>
          <w:bCs/>
          <w:sz w:val="24"/>
          <w:u w:val="single"/>
          <w:rtl/>
        </w:rPr>
        <w:t xml:space="preserve"> </w:t>
      </w:r>
      <w:bookmarkStart w:id="2" w:name="_Hlk60816913"/>
      <w:r w:rsidRPr="00EB4DE7">
        <w:rPr>
          <w:rFonts w:ascii="Calibri" w:eastAsia="Calibri" w:hAnsi="Calibri" w:hint="eastAsia"/>
          <w:b/>
          <w:bCs/>
          <w:sz w:val="24"/>
          <w:u w:val="single"/>
          <w:rtl/>
        </w:rPr>
        <w:t>להקמת</w:t>
      </w:r>
      <w:r w:rsidRPr="00EB4DE7">
        <w:rPr>
          <w:rFonts w:ascii="Calibri" w:eastAsia="Calibri" w:hAnsi="Calibri"/>
          <w:b/>
          <w:bCs/>
          <w:sz w:val="24"/>
          <w:u w:val="single"/>
          <w:rtl/>
        </w:rPr>
        <w:t xml:space="preserve"> </w:t>
      </w:r>
      <w:r w:rsidRPr="00EB4DE7">
        <w:rPr>
          <w:rFonts w:ascii="Calibri" w:eastAsia="Calibri" w:hAnsi="Calibri" w:hint="eastAsia"/>
          <w:b/>
          <w:bCs/>
          <w:sz w:val="24"/>
          <w:u w:val="single"/>
          <w:rtl/>
        </w:rPr>
        <w:t>והפעלת</w:t>
      </w:r>
      <w:r w:rsidRPr="00EB4DE7">
        <w:rPr>
          <w:rFonts w:ascii="Calibri" w:eastAsia="Calibri" w:hAnsi="Calibri"/>
          <w:b/>
          <w:bCs/>
          <w:sz w:val="24"/>
          <w:u w:val="single"/>
          <w:rtl/>
        </w:rPr>
        <w:t xml:space="preserve"> </w:t>
      </w:r>
      <w:r w:rsidRPr="00EB4DE7">
        <w:rPr>
          <w:rFonts w:ascii="Calibri" w:eastAsia="Calibri" w:hAnsi="Calibri" w:hint="eastAsia"/>
          <w:b/>
          <w:bCs/>
          <w:sz w:val="24"/>
          <w:u w:val="single"/>
          <w:rtl/>
        </w:rPr>
        <w:t>תחנות</w:t>
      </w:r>
      <w:r w:rsidRPr="00EB4DE7">
        <w:rPr>
          <w:rFonts w:ascii="Calibri" w:eastAsia="Calibri" w:hAnsi="Calibri"/>
          <w:b/>
          <w:bCs/>
          <w:sz w:val="24"/>
          <w:u w:val="single"/>
          <w:rtl/>
        </w:rPr>
        <w:t xml:space="preserve"> </w:t>
      </w:r>
      <w:r w:rsidRPr="00EB4DE7">
        <w:rPr>
          <w:rFonts w:ascii="Calibri" w:eastAsia="Calibri" w:hAnsi="Calibri" w:hint="eastAsia"/>
          <w:b/>
          <w:bCs/>
          <w:sz w:val="24"/>
          <w:u w:val="single"/>
          <w:rtl/>
        </w:rPr>
        <w:t>צילום</w:t>
      </w:r>
      <w:r w:rsidRPr="00EB4DE7">
        <w:rPr>
          <w:rFonts w:ascii="Calibri" w:eastAsia="Calibri" w:hAnsi="Calibri"/>
          <w:b/>
          <w:bCs/>
          <w:sz w:val="24"/>
          <w:u w:val="single"/>
          <w:rtl/>
        </w:rPr>
        <w:t xml:space="preserve"> </w:t>
      </w:r>
      <w:r w:rsidRPr="00EB4DE7">
        <w:rPr>
          <w:rFonts w:ascii="Calibri" w:eastAsia="Calibri" w:hAnsi="Calibri" w:hint="eastAsia"/>
          <w:b/>
          <w:bCs/>
          <w:sz w:val="24"/>
          <w:u w:val="single"/>
          <w:rtl/>
        </w:rPr>
        <w:t>למבקשי</w:t>
      </w:r>
      <w:r w:rsidRPr="00EB4DE7">
        <w:rPr>
          <w:rFonts w:ascii="Calibri" w:eastAsia="Calibri" w:hAnsi="Calibri"/>
          <w:b/>
          <w:bCs/>
          <w:sz w:val="24"/>
          <w:u w:val="single"/>
          <w:rtl/>
        </w:rPr>
        <w:t xml:space="preserve"> </w:t>
      </w:r>
      <w:proofErr w:type="spellStart"/>
      <w:r w:rsidRPr="00EB4DE7">
        <w:rPr>
          <w:rFonts w:ascii="Calibri" w:eastAsia="Calibri" w:hAnsi="Calibri" w:hint="eastAsia"/>
          <w:b/>
          <w:bCs/>
          <w:sz w:val="24"/>
          <w:u w:val="single"/>
          <w:rtl/>
        </w:rPr>
        <w:t>רשיונות</w:t>
      </w:r>
      <w:proofErr w:type="spellEnd"/>
      <w:r w:rsidRPr="00EB4DE7">
        <w:rPr>
          <w:rFonts w:ascii="Calibri" w:eastAsia="Calibri" w:hAnsi="Calibri"/>
          <w:b/>
          <w:bCs/>
          <w:sz w:val="24"/>
          <w:u w:val="single"/>
          <w:rtl/>
        </w:rPr>
        <w:t xml:space="preserve"> </w:t>
      </w:r>
      <w:r w:rsidRPr="00EB4DE7">
        <w:rPr>
          <w:rFonts w:ascii="Calibri" w:eastAsia="Calibri" w:hAnsi="Calibri" w:hint="eastAsia"/>
          <w:b/>
          <w:bCs/>
          <w:sz w:val="24"/>
          <w:u w:val="single"/>
          <w:rtl/>
        </w:rPr>
        <w:t>נהיגה</w:t>
      </w:r>
      <w:r w:rsidRPr="00EB4DE7">
        <w:rPr>
          <w:rFonts w:ascii="Calibri" w:eastAsia="Calibri" w:hAnsi="Calibri" w:hint="cs"/>
          <w:b/>
          <w:bCs/>
          <w:sz w:val="24"/>
          <w:u w:val="single"/>
          <w:rtl/>
        </w:rPr>
        <w:t xml:space="preserve"> </w:t>
      </w:r>
      <w:proofErr w:type="spellStart"/>
      <w:r w:rsidRPr="00EB4DE7">
        <w:rPr>
          <w:rFonts w:ascii="Calibri" w:eastAsia="Calibri" w:hAnsi="Calibri" w:hint="cs"/>
          <w:b/>
          <w:bCs/>
          <w:sz w:val="24"/>
          <w:u w:val="single"/>
          <w:rtl/>
        </w:rPr>
        <w:t>ורשיונות</w:t>
      </w:r>
      <w:proofErr w:type="spellEnd"/>
      <w:r w:rsidRPr="00EB4DE7">
        <w:rPr>
          <w:rFonts w:ascii="Calibri" w:eastAsia="Calibri" w:hAnsi="Calibri" w:hint="cs"/>
          <w:b/>
          <w:bCs/>
          <w:sz w:val="24"/>
          <w:u w:val="single"/>
          <w:rtl/>
        </w:rPr>
        <w:t xml:space="preserve"> משיט, </w:t>
      </w:r>
      <w:r w:rsidRPr="00EB4DE7">
        <w:rPr>
          <w:rFonts w:ascii="Calibri" w:eastAsia="Calibri" w:hAnsi="Calibri"/>
          <w:b/>
          <w:bCs/>
          <w:sz w:val="24"/>
          <w:u w:val="single"/>
          <w:rtl/>
        </w:rPr>
        <w:t xml:space="preserve"> </w:t>
      </w:r>
      <w:r w:rsidRPr="00EB4DE7">
        <w:rPr>
          <w:rFonts w:ascii="Calibri" w:eastAsia="Calibri" w:hAnsi="Calibri" w:hint="cs"/>
          <w:b/>
          <w:bCs/>
          <w:sz w:val="24"/>
          <w:u w:val="single"/>
          <w:rtl/>
        </w:rPr>
        <w:t>ו</w:t>
      </w:r>
      <w:r w:rsidRPr="00EB4DE7">
        <w:rPr>
          <w:rFonts w:ascii="Calibri" w:eastAsia="Calibri" w:hAnsi="Calibri" w:hint="eastAsia"/>
          <w:b/>
          <w:bCs/>
          <w:sz w:val="24"/>
          <w:u w:val="single"/>
          <w:rtl/>
        </w:rPr>
        <w:t>הנפקת</w:t>
      </w:r>
      <w:r w:rsidRPr="00EB4DE7">
        <w:rPr>
          <w:rFonts w:ascii="Calibri" w:eastAsia="Calibri" w:hAnsi="Calibri"/>
          <w:b/>
          <w:bCs/>
          <w:sz w:val="24"/>
          <w:u w:val="single"/>
          <w:rtl/>
        </w:rPr>
        <w:t xml:space="preserve"> </w:t>
      </w:r>
      <w:r w:rsidRPr="00EB4DE7">
        <w:rPr>
          <w:rFonts w:ascii="Calibri" w:eastAsia="Calibri" w:hAnsi="Calibri" w:hint="eastAsia"/>
          <w:b/>
          <w:bCs/>
          <w:sz w:val="24"/>
          <w:u w:val="single"/>
          <w:rtl/>
        </w:rPr>
        <w:t>ר</w:t>
      </w:r>
      <w:r w:rsidRPr="00EB4DE7">
        <w:rPr>
          <w:rFonts w:ascii="Calibri" w:eastAsia="Calibri" w:hAnsi="Calibri" w:hint="cs"/>
          <w:b/>
          <w:bCs/>
          <w:sz w:val="24"/>
          <w:u w:val="single"/>
          <w:rtl/>
        </w:rPr>
        <w:t>י</w:t>
      </w:r>
      <w:r w:rsidRPr="00EB4DE7">
        <w:rPr>
          <w:rFonts w:ascii="Calibri" w:eastAsia="Calibri" w:hAnsi="Calibri" w:hint="eastAsia"/>
          <w:b/>
          <w:bCs/>
          <w:sz w:val="24"/>
          <w:u w:val="single"/>
          <w:rtl/>
        </w:rPr>
        <w:t>שיון</w:t>
      </w:r>
      <w:r w:rsidRPr="00EB4DE7">
        <w:rPr>
          <w:rFonts w:ascii="Calibri" w:eastAsia="Calibri" w:hAnsi="Calibri"/>
          <w:b/>
          <w:bCs/>
          <w:sz w:val="24"/>
          <w:u w:val="single"/>
          <w:rtl/>
        </w:rPr>
        <w:t xml:space="preserve"> </w:t>
      </w:r>
      <w:r w:rsidRPr="00EB4DE7">
        <w:rPr>
          <w:rFonts w:ascii="Calibri" w:eastAsia="Calibri" w:hAnsi="Calibri" w:hint="eastAsia"/>
          <w:b/>
          <w:bCs/>
          <w:sz w:val="24"/>
          <w:u w:val="single"/>
          <w:rtl/>
        </w:rPr>
        <w:t>נהיגה</w:t>
      </w:r>
      <w:r w:rsidRPr="00EB4DE7">
        <w:rPr>
          <w:rFonts w:ascii="Calibri" w:eastAsia="Calibri" w:hAnsi="Calibri"/>
          <w:b/>
          <w:bCs/>
          <w:sz w:val="24"/>
          <w:u w:val="single"/>
          <w:rtl/>
        </w:rPr>
        <w:t xml:space="preserve"> </w:t>
      </w:r>
      <w:r w:rsidRPr="00EB4DE7">
        <w:rPr>
          <w:rFonts w:ascii="Calibri" w:eastAsia="Calibri" w:hAnsi="Calibri" w:hint="eastAsia"/>
          <w:b/>
          <w:bCs/>
          <w:sz w:val="24"/>
          <w:u w:val="single"/>
          <w:rtl/>
        </w:rPr>
        <w:t>בינלאומי</w:t>
      </w:r>
      <w:bookmarkEnd w:id="2"/>
    </w:p>
    <w:bookmarkEnd w:id="1"/>
    <w:p w:rsidR="00BD26BF" w:rsidRPr="00020E86" w:rsidRDefault="00BD26BF" w:rsidP="00EB4DE7">
      <w:pPr>
        <w:tabs>
          <w:tab w:val="left" w:pos="720"/>
        </w:tabs>
        <w:spacing w:after="200" w:line="240" w:lineRule="auto"/>
        <w:ind w:left="360" w:right="-284" w:firstLine="0"/>
        <w:contextualSpacing/>
        <w:jc w:val="center"/>
        <w:rPr>
          <w:rFonts w:ascii="Calibri" w:eastAsia="Calibri" w:hAnsi="Calibri"/>
          <w:b/>
          <w:bCs/>
          <w:sz w:val="24"/>
          <w:u w:val="single"/>
          <w:rtl/>
        </w:rPr>
      </w:pPr>
    </w:p>
    <w:bookmarkEnd w:id="0"/>
    <w:p w:rsidR="00C07B28" w:rsidRDefault="00C07B28" w:rsidP="00C07B28">
      <w:pPr>
        <w:tabs>
          <w:tab w:val="left" w:pos="720"/>
        </w:tabs>
        <w:spacing w:after="200" w:line="240" w:lineRule="auto"/>
        <w:ind w:left="360" w:right="-284" w:firstLine="0"/>
        <w:contextualSpacing/>
        <w:jc w:val="left"/>
        <w:rPr>
          <w:rFonts w:ascii="Calibri" w:eastAsia="Calibri" w:hAnsi="Calibri"/>
          <w:sz w:val="24"/>
          <w:rtl/>
        </w:rPr>
      </w:pPr>
    </w:p>
    <w:p w:rsidR="00D01E1B" w:rsidRPr="00D01E1B" w:rsidRDefault="00BD26BF" w:rsidP="00EB4DE7">
      <w:pPr>
        <w:numPr>
          <w:ilvl w:val="0"/>
          <w:numId w:val="1"/>
        </w:numPr>
        <w:tabs>
          <w:tab w:val="left" w:pos="720"/>
        </w:tabs>
        <w:spacing w:after="0" w:line="240" w:lineRule="auto"/>
        <w:ind w:right="-284"/>
        <w:rPr>
          <w:noProof/>
          <w:sz w:val="24"/>
          <w:rtl/>
          <w:lang w:eastAsia="he-IL"/>
        </w:rPr>
      </w:pPr>
      <w:r w:rsidRPr="00D01E1B">
        <w:rPr>
          <w:rFonts w:hint="cs"/>
          <w:noProof/>
          <w:sz w:val="24"/>
          <w:rtl/>
          <w:lang w:eastAsia="he-IL"/>
        </w:rPr>
        <w:t xml:space="preserve">משרד התחבורה והבטיחות בדרכים (להלן: "המשרד") מזמין בזה הצעות </w:t>
      </w:r>
      <w:r w:rsidR="00020E86" w:rsidRPr="00D01E1B">
        <w:rPr>
          <w:rFonts w:hint="cs"/>
          <w:noProof/>
          <w:sz w:val="24"/>
          <w:rtl/>
          <w:lang w:eastAsia="he-IL"/>
        </w:rPr>
        <w:t>ל</w:t>
      </w:r>
      <w:r w:rsidR="00D01E1B" w:rsidRPr="00D01E1B">
        <w:rPr>
          <w:noProof/>
          <w:sz w:val="24"/>
          <w:rtl/>
          <w:lang w:eastAsia="he-IL"/>
        </w:rPr>
        <w:t xml:space="preserve"> </w:t>
      </w:r>
      <w:r w:rsidR="00EB4DE7" w:rsidRPr="00EB4DE7">
        <w:rPr>
          <w:noProof/>
          <w:sz w:val="24"/>
          <w:rtl/>
          <w:lang w:eastAsia="he-IL"/>
        </w:rPr>
        <w:t>להקמת והפעלת תחנות צילום למבקשי רשיונות נהיגה ורשיונות משיט,  והנפקת רישיון נהיגה בינלאומי</w:t>
      </w:r>
    </w:p>
    <w:p w:rsidR="00C07B28" w:rsidRDefault="00C07B28" w:rsidP="00020E86">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נוסח המכרז המפורט לרבות תנאי סף וכלל המסמכים והמידע הדרושים לצורך הגשת ההצעות מצוי באתרי האינטרנט בכתובות: </w:t>
      </w:r>
      <w:hyperlink r:id="rId7" w:history="1">
        <w:r>
          <w:rPr>
            <w:rStyle w:val="Hyperlink"/>
            <w:rFonts w:ascii="Arial" w:hAnsi="Arial"/>
            <w:noProof/>
            <w:sz w:val="24"/>
            <w:lang w:eastAsia="he-IL"/>
          </w:rPr>
          <w:t>www.mr.gov.il</w:t>
        </w:r>
      </w:hyperlink>
      <w:r>
        <w:rPr>
          <w:rFonts w:hint="cs"/>
          <w:noProof/>
          <w:sz w:val="24"/>
          <w:rtl/>
          <w:lang w:eastAsia="he-IL"/>
        </w:rPr>
        <w:t xml:space="preserve">, </w:t>
      </w:r>
      <w:r>
        <w:rPr>
          <w:rFonts w:ascii="Arial" w:hAnsi="Arial" w:hint="cs"/>
          <w:noProof/>
          <w:sz w:val="24"/>
          <w:rtl/>
          <w:lang w:eastAsia="he-IL"/>
        </w:rPr>
        <w:t>ללא תשלום.</w:t>
      </w:r>
    </w:p>
    <w:p w:rsidR="00BD26BF" w:rsidRDefault="00C07B28" w:rsidP="00020E86">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hint="cs"/>
          <w:sz w:val="24"/>
          <w:rtl/>
        </w:rPr>
        <w:t>רשאי להשתתף במכרז  רק מציע שעומד בכל התנאים הבאים:</w:t>
      </w:r>
    </w:p>
    <w:p w:rsidR="00EB4DE7" w:rsidRPr="00EB4DE7" w:rsidRDefault="00EB4DE7" w:rsidP="00EB4DE7">
      <w:pPr>
        <w:numPr>
          <w:ilvl w:val="1"/>
          <w:numId w:val="1"/>
        </w:numPr>
        <w:tabs>
          <w:tab w:val="num" w:pos="495"/>
          <w:tab w:val="num" w:pos="584"/>
          <w:tab w:val="num" w:pos="624"/>
          <w:tab w:val="left" w:pos="720"/>
        </w:tabs>
        <w:spacing w:after="200" w:line="240" w:lineRule="auto"/>
        <w:ind w:right="-284"/>
        <w:contextualSpacing/>
        <w:rPr>
          <w:rFonts w:ascii="Calibri" w:eastAsia="Calibri" w:hAnsi="Calibri"/>
          <w:sz w:val="24"/>
        </w:rPr>
      </w:pPr>
      <w:bookmarkStart w:id="3" w:name="_Toc402187900"/>
      <w:bookmarkStart w:id="4" w:name="_Toc446576471"/>
      <w:r w:rsidRPr="00EB4DE7">
        <w:rPr>
          <w:rFonts w:ascii="Calibri" w:eastAsia="Calibri" w:hAnsi="Calibri" w:hint="cs"/>
          <w:sz w:val="24"/>
          <w:rtl/>
        </w:rPr>
        <w:t>המציע הינו תאגיד רשום כדין בישראל.</w:t>
      </w:r>
      <w:bookmarkEnd w:id="3"/>
      <w:bookmarkEnd w:id="4"/>
    </w:p>
    <w:p w:rsidR="00EB4DE7" w:rsidRPr="00EB4DE7" w:rsidRDefault="00EB4DE7" w:rsidP="00EB4DE7">
      <w:pPr>
        <w:numPr>
          <w:ilvl w:val="1"/>
          <w:numId w:val="1"/>
        </w:numPr>
        <w:tabs>
          <w:tab w:val="num" w:pos="495"/>
          <w:tab w:val="num" w:pos="584"/>
          <w:tab w:val="num" w:pos="624"/>
          <w:tab w:val="left" w:pos="720"/>
        </w:tabs>
        <w:spacing w:after="200" w:line="240" w:lineRule="auto"/>
        <w:ind w:right="-284"/>
        <w:contextualSpacing/>
        <w:rPr>
          <w:rFonts w:ascii="Calibri" w:eastAsia="Calibri" w:hAnsi="Calibri"/>
          <w:sz w:val="24"/>
        </w:rPr>
      </w:pPr>
      <w:bookmarkStart w:id="5" w:name="_Toc402187901"/>
      <w:bookmarkStart w:id="6" w:name="_Toc446576472"/>
      <w:r w:rsidRPr="00EB4DE7">
        <w:rPr>
          <w:rFonts w:ascii="Calibri" w:eastAsia="Calibri" w:hAnsi="Calibri" w:hint="cs"/>
          <w:sz w:val="24"/>
          <w:rtl/>
        </w:rPr>
        <w:t xml:space="preserve">המציע בעל כל האישורים הנדרשים לפי חוק עסקאות גופים ציבוריים, </w:t>
      </w:r>
      <w:proofErr w:type="spellStart"/>
      <w:r w:rsidRPr="00EB4DE7">
        <w:rPr>
          <w:rFonts w:ascii="Calibri" w:eastAsia="Calibri" w:hAnsi="Calibri" w:hint="cs"/>
          <w:sz w:val="24"/>
          <w:rtl/>
        </w:rPr>
        <w:t>התשל"ו</w:t>
      </w:r>
      <w:proofErr w:type="spellEnd"/>
      <w:r w:rsidRPr="00EB4DE7">
        <w:rPr>
          <w:rFonts w:ascii="Calibri" w:eastAsia="Calibri" w:hAnsi="Calibri" w:hint="cs"/>
          <w:sz w:val="24"/>
          <w:rtl/>
        </w:rPr>
        <w:t xml:space="preserve"> – 1976, לרבות תצהיר לעניין אי העסקת עובדים זרים ותשלום שכר מינימום כדין.</w:t>
      </w:r>
      <w:bookmarkEnd w:id="5"/>
      <w:bookmarkEnd w:id="6"/>
    </w:p>
    <w:p w:rsidR="00EB4DE7" w:rsidRPr="00EB4DE7" w:rsidRDefault="00EB4DE7" w:rsidP="00EB4DE7">
      <w:pPr>
        <w:numPr>
          <w:ilvl w:val="1"/>
          <w:numId w:val="1"/>
        </w:numPr>
        <w:tabs>
          <w:tab w:val="num" w:pos="495"/>
          <w:tab w:val="num" w:pos="584"/>
          <w:tab w:val="num" w:pos="624"/>
          <w:tab w:val="left" w:pos="720"/>
        </w:tabs>
        <w:spacing w:after="200" w:line="240" w:lineRule="auto"/>
        <w:ind w:right="-284"/>
        <w:contextualSpacing/>
        <w:rPr>
          <w:rFonts w:ascii="Calibri" w:eastAsia="Calibri" w:hAnsi="Calibri"/>
          <w:sz w:val="24"/>
        </w:rPr>
      </w:pPr>
      <w:bookmarkStart w:id="7" w:name="_Ref402174053"/>
      <w:bookmarkStart w:id="8" w:name="_Toc402187902"/>
      <w:bookmarkStart w:id="9" w:name="_Toc446576473"/>
      <w:bookmarkStart w:id="10" w:name="_Hlk60001367"/>
      <w:r w:rsidRPr="00EB4DE7">
        <w:rPr>
          <w:rFonts w:ascii="Calibri" w:eastAsia="Calibri" w:hAnsi="Calibri" w:hint="cs"/>
          <w:sz w:val="24"/>
          <w:rtl/>
        </w:rPr>
        <w:t>המציע הפעיל וניהל לפחות 10 נקודות שירות במקביל מיום 01.03.2017 ועד ליום 01.03.2020 (כהגדרתן במכרז זה) ברחבי הארץ מהן נקודת שירות אחת לפחות בכל אחת מהערים ירושלים, תל אביב, חיפה ובאר שבע.</w:t>
      </w:r>
      <w:bookmarkEnd w:id="7"/>
      <w:bookmarkEnd w:id="8"/>
      <w:bookmarkEnd w:id="9"/>
      <w:r w:rsidRPr="00EB4DE7">
        <w:rPr>
          <w:rFonts w:ascii="Calibri" w:eastAsia="Calibri" w:hAnsi="Calibri" w:hint="cs"/>
          <w:sz w:val="24"/>
          <w:rtl/>
        </w:rPr>
        <w:t xml:space="preserve"> </w:t>
      </w:r>
      <w:bookmarkEnd w:id="10"/>
    </w:p>
    <w:p w:rsidR="00EB4DE7" w:rsidRPr="00EB4DE7" w:rsidRDefault="00EB4DE7" w:rsidP="00EB4DE7">
      <w:pPr>
        <w:numPr>
          <w:ilvl w:val="1"/>
          <w:numId w:val="1"/>
        </w:numPr>
        <w:tabs>
          <w:tab w:val="num" w:pos="495"/>
          <w:tab w:val="num" w:pos="584"/>
          <w:tab w:val="num" w:pos="624"/>
          <w:tab w:val="left" w:pos="720"/>
        </w:tabs>
        <w:spacing w:after="200" w:line="240" w:lineRule="auto"/>
        <w:ind w:right="-284"/>
        <w:contextualSpacing/>
        <w:rPr>
          <w:rFonts w:ascii="Calibri" w:eastAsia="Calibri" w:hAnsi="Calibri"/>
          <w:sz w:val="24"/>
        </w:rPr>
      </w:pPr>
      <w:bookmarkStart w:id="11" w:name="_Toc402187903"/>
      <w:bookmarkStart w:id="12" w:name="_Toc446576474"/>
      <w:r w:rsidRPr="00EB4DE7">
        <w:rPr>
          <w:rFonts w:ascii="Calibri" w:eastAsia="Calibri" w:hAnsi="Calibri" w:hint="cs"/>
          <w:sz w:val="24"/>
          <w:rtl/>
        </w:rPr>
        <w:t>למציע מחזור כספי שנתי של לפחות 2.5 מיליון ₪, כולל  מע"מ, בכל אחת מהשנים</w:t>
      </w:r>
      <w:bookmarkEnd w:id="11"/>
      <w:bookmarkEnd w:id="12"/>
      <w:r w:rsidRPr="00EB4DE7">
        <w:rPr>
          <w:rFonts w:ascii="Calibri" w:eastAsia="Calibri" w:hAnsi="Calibri" w:hint="cs"/>
          <w:sz w:val="24"/>
          <w:rtl/>
        </w:rPr>
        <w:t xml:space="preserve"> 2017, 2018 ו-2019. </w:t>
      </w:r>
    </w:p>
    <w:p w:rsidR="00EB4DE7" w:rsidRPr="00EB4DE7" w:rsidRDefault="00EB4DE7" w:rsidP="00EB4DE7">
      <w:pPr>
        <w:numPr>
          <w:ilvl w:val="1"/>
          <w:numId w:val="1"/>
        </w:numPr>
        <w:tabs>
          <w:tab w:val="num" w:pos="495"/>
          <w:tab w:val="num" w:pos="584"/>
          <w:tab w:val="num" w:pos="624"/>
          <w:tab w:val="left" w:pos="720"/>
        </w:tabs>
        <w:spacing w:after="200" w:line="240" w:lineRule="auto"/>
        <w:ind w:right="-284"/>
        <w:contextualSpacing/>
        <w:rPr>
          <w:rFonts w:ascii="Calibri" w:eastAsia="Calibri" w:hAnsi="Calibri"/>
          <w:sz w:val="24"/>
        </w:rPr>
      </w:pPr>
      <w:bookmarkStart w:id="13" w:name="_Toc402187905"/>
      <w:bookmarkStart w:id="14" w:name="_Toc446576476"/>
      <w:r w:rsidRPr="00EB4DE7">
        <w:rPr>
          <w:rFonts w:ascii="Calibri" w:eastAsia="Calibri" w:hAnsi="Calibri" w:hint="cs"/>
          <w:sz w:val="24"/>
          <w:rtl/>
        </w:rPr>
        <w:t xml:space="preserve">המציע צירף להצעתו ערבות מכרז שמשמעותה ערבות בנקאית או ערבות חברת ביטוח מאושרת על ידי החשב הכללי בסך ₪125,000 בתוקף עד ליום  </w:t>
      </w:r>
      <w:r w:rsidR="00DD0956">
        <w:rPr>
          <w:rFonts w:ascii="Calibri" w:eastAsia="Calibri" w:hAnsi="Calibri" w:hint="cs"/>
          <w:b/>
          <w:bCs/>
          <w:sz w:val="24"/>
          <w:u w:val="single"/>
          <w:rtl/>
        </w:rPr>
        <w:t>31.5.2021</w:t>
      </w:r>
      <w:r w:rsidRPr="00EB4DE7">
        <w:rPr>
          <w:rFonts w:ascii="Calibri" w:eastAsia="Calibri" w:hAnsi="Calibri" w:hint="cs"/>
          <w:sz w:val="24"/>
          <w:rtl/>
        </w:rPr>
        <w:t xml:space="preserve"> על שם המציע בלבד, כנדרש בסעיף </w:t>
      </w:r>
      <w:r w:rsidR="00DD0956">
        <w:rPr>
          <w:rFonts w:ascii="Calibri" w:eastAsia="Calibri" w:hAnsi="Calibri" w:hint="cs"/>
          <w:sz w:val="24"/>
          <w:rtl/>
        </w:rPr>
        <w:t>26</w:t>
      </w:r>
      <w:r w:rsidRPr="00EB4DE7">
        <w:rPr>
          <w:rFonts w:ascii="Calibri" w:eastAsia="Calibri" w:hAnsi="Calibri" w:hint="cs"/>
          <w:sz w:val="24"/>
          <w:rtl/>
        </w:rPr>
        <w:t xml:space="preserve"> ש</w:t>
      </w:r>
      <w:r>
        <w:rPr>
          <w:rFonts w:ascii="Calibri" w:eastAsia="Calibri" w:hAnsi="Calibri" w:hint="cs"/>
          <w:sz w:val="24"/>
          <w:rtl/>
        </w:rPr>
        <w:t>במכרז</w:t>
      </w:r>
      <w:r w:rsidRPr="00EB4DE7">
        <w:rPr>
          <w:rFonts w:ascii="Calibri" w:eastAsia="Calibri" w:hAnsi="Calibri" w:hint="cs"/>
          <w:sz w:val="24"/>
          <w:rtl/>
        </w:rPr>
        <w:t xml:space="preserve">. על הערבות שתוגש להיות בנוסח זהה לנוסח המופיע בנספח </w:t>
      </w:r>
      <w:r w:rsidR="00DD0956">
        <w:rPr>
          <w:rFonts w:ascii="Calibri" w:eastAsia="Calibri" w:hAnsi="Calibri" w:hint="cs"/>
          <w:sz w:val="24"/>
          <w:rtl/>
        </w:rPr>
        <w:t>ח</w:t>
      </w:r>
      <w:r w:rsidRPr="00EB4DE7">
        <w:rPr>
          <w:rFonts w:ascii="Calibri" w:eastAsia="Calibri" w:hAnsi="Calibri" w:hint="cs"/>
          <w:sz w:val="24"/>
          <w:rtl/>
        </w:rPr>
        <w:t>'. נוסח שונה עלול לגרום לפסילת ההצעה על הסף.</w:t>
      </w:r>
      <w:bookmarkEnd w:id="13"/>
      <w:bookmarkEnd w:id="14"/>
    </w:p>
    <w:p w:rsidR="00EB4DE7" w:rsidRPr="00EB4DE7" w:rsidRDefault="00EB4DE7" w:rsidP="00EB4DE7">
      <w:pPr>
        <w:numPr>
          <w:ilvl w:val="1"/>
          <w:numId w:val="1"/>
        </w:numPr>
        <w:tabs>
          <w:tab w:val="num" w:pos="495"/>
          <w:tab w:val="num" w:pos="584"/>
          <w:tab w:val="num" w:pos="624"/>
          <w:tab w:val="left" w:pos="720"/>
        </w:tabs>
        <w:spacing w:after="200" w:line="240" w:lineRule="auto"/>
        <w:ind w:right="-284"/>
        <w:contextualSpacing/>
        <w:rPr>
          <w:rFonts w:ascii="Calibri" w:eastAsia="Calibri" w:hAnsi="Calibri"/>
          <w:sz w:val="24"/>
        </w:rPr>
      </w:pPr>
      <w:bookmarkStart w:id="15" w:name="_Toc446576477"/>
      <w:bookmarkStart w:id="16" w:name="_Ref448922527"/>
      <w:bookmarkStart w:id="17" w:name="_Ref278291602"/>
      <w:bookmarkStart w:id="18" w:name="_Toc402187907"/>
      <w:r w:rsidRPr="00EB4DE7">
        <w:rPr>
          <w:rFonts w:ascii="Calibri" w:eastAsia="Calibri" w:hAnsi="Calibri" w:hint="cs"/>
          <w:sz w:val="24"/>
          <w:rtl/>
        </w:rPr>
        <w:t>המציע יעמיד לצורך ביצוע העבודה מנהל פרויקט מטעמו בעל תואר ראשון לפחות, שעסק בניהול פרויקט אחד לפחות של תפעול / שיווק / מכירות / קמעונאי במשך תקופה מצטברת של חמש שנים לפחות, בין השנים 2010 -2020.</w:t>
      </w:r>
      <w:bookmarkEnd w:id="15"/>
      <w:bookmarkEnd w:id="16"/>
      <w:r w:rsidRPr="00EB4DE7">
        <w:rPr>
          <w:rFonts w:ascii="Calibri" w:eastAsia="Calibri" w:hAnsi="Calibri" w:hint="cs"/>
          <w:sz w:val="24"/>
          <w:rtl/>
        </w:rPr>
        <w:t xml:space="preserve"> </w:t>
      </w:r>
    </w:p>
    <w:p w:rsidR="00EB4DE7" w:rsidRPr="00EB4DE7" w:rsidRDefault="00EB4DE7" w:rsidP="00EB4DE7">
      <w:pPr>
        <w:numPr>
          <w:ilvl w:val="1"/>
          <w:numId w:val="1"/>
        </w:numPr>
        <w:tabs>
          <w:tab w:val="num" w:pos="495"/>
          <w:tab w:val="num" w:pos="584"/>
          <w:tab w:val="num" w:pos="624"/>
          <w:tab w:val="left" w:pos="720"/>
        </w:tabs>
        <w:spacing w:after="200" w:line="240" w:lineRule="auto"/>
        <w:ind w:right="-284"/>
        <w:contextualSpacing/>
        <w:rPr>
          <w:rFonts w:ascii="Calibri" w:eastAsia="Calibri" w:hAnsi="Calibri"/>
          <w:sz w:val="24"/>
          <w:rtl/>
        </w:rPr>
      </w:pPr>
      <w:bookmarkStart w:id="19" w:name="_Toc446576478"/>
      <w:bookmarkStart w:id="20" w:name="_Ref448922540"/>
      <w:r w:rsidRPr="00EB4DE7">
        <w:rPr>
          <w:rFonts w:ascii="Calibri" w:eastAsia="Calibri" w:hAnsi="Calibri" w:hint="cs"/>
          <w:sz w:val="24"/>
          <w:rtl/>
        </w:rPr>
        <w:t>מנהל הפרויקט יהיה ללא כל רישום במרשם הפלילי.</w:t>
      </w:r>
      <w:bookmarkEnd w:id="17"/>
      <w:bookmarkEnd w:id="18"/>
      <w:bookmarkEnd w:id="19"/>
      <w:bookmarkEnd w:id="20"/>
      <w:r w:rsidRPr="00EB4DE7">
        <w:rPr>
          <w:rFonts w:ascii="Calibri" w:eastAsia="Calibri" w:hAnsi="Calibri" w:hint="cs"/>
          <w:sz w:val="24"/>
          <w:rtl/>
        </w:rPr>
        <w:t xml:space="preserve"> </w:t>
      </w:r>
    </w:p>
    <w:p w:rsidR="00EB4DE7" w:rsidRPr="00EB4DE7" w:rsidRDefault="00EB4DE7" w:rsidP="00EB4DE7">
      <w:pPr>
        <w:numPr>
          <w:ilvl w:val="1"/>
          <w:numId w:val="1"/>
        </w:numPr>
        <w:tabs>
          <w:tab w:val="num" w:pos="495"/>
          <w:tab w:val="num" w:pos="584"/>
          <w:tab w:val="num" w:pos="624"/>
          <w:tab w:val="left" w:pos="720"/>
        </w:tabs>
        <w:spacing w:after="200" w:line="240" w:lineRule="auto"/>
        <w:ind w:right="-284"/>
        <w:contextualSpacing/>
        <w:rPr>
          <w:rFonts w:ascii="Calibri" w:eastAsia="Calibri" w:hAnsi="Calibri"/>
          <w:sz w:val="24"/>
        </w:rPr>
      </w:pPr>
      <w:bookmarkStart w:id="21" w:name="_Toc446576479"/>
      <w:r w:rsidRPr="00EB4DE7">
        <w:rPr>
          <w:rFonts w:ascii="Calibri" w:eastAsia="Calibri" w:hAnsi="Calibri" w:hint="cs"/>
          <w:sz w:val="24"/>
          <w:rtl/>
        </w:rPr>
        <w:t>ההצעה תוגש על ידי ישות משפטית אחת והיא זאת שתעמוד לבדה בכל תנאי הסף של המכרז.</w:t>
      </w:r>
      <w:bookmarkEnd w:id="21"/>
      <w:r w:rsidRPr="00EB4DE7">
        <w:rPr>
          <w:rFonts w:ascii="Calibri" w:eastAsia="Calibri" w:hAnsi="Calibri" w:hint="cs"/>
          <w:sz w:val="24"/>
          <w:rtl/>
        </w:rPr>
        <w:t xml:space="preserve"> </w:t>
      </w:r>
    </w:p>
    <w:p w:rsidR="00C07B28" w:rsidRDefault="00C07B28" w:rsidP="00EB4DE7">
      <w:pPr>
        <w:tabs>
          <w:tab w:val="num" w:pos="584"/>
          <w:tab w:val="num" w:pos="624"/>
          <w:tab w:val="left" w:pos="720"/>
        </w:tabs>
        <w:spacing w:after="200" w:line="240" w:lineRule="auto"/>
        <w:ind w:left="792" w:right="-284" w:firstLine="0"/>
        <w:contextualSpacing/>
        <w:rPr>
          <w:rFonts w:ascii="Calibri" w:eastAsia="Calibri" w:hAnsi="Calibri"/>
          <w:sz w:val="24"/>
        </w:rPr>
      </w:pPr>
    </w:p>
    <w:p w:rsidR="00C07B28" w:rsidRDefault="00C07B28" w:rsidP="00A20979">
      <w:pPr>
        <w:tabs>
          <w:tab w:val="left" w:pos="720"/>
        </w:tabs>
        <w:spacing w:after="200" w:line="240" w:lineRule="auto"/>
        <w:ind w:right="-284"/>
        <w:contextualSpacing/>
        <w:rPr>
          <w:noProof/>
          <w:vanish/>
          <w:sz w:val="24"/>
          <w:rtl/>
        </w:rPr>
      </w:pPr>
      <w:r>
        <w:rPr>
          <w:rFonts w:ascii="Calibri" w:eastAsia="Calibri" w:hAnsi="Calibri" w:hint="cs"/>
          <w:sz w:val="24"/>
          <w:rtl/>
        </w:rPr>
        <w:tab/>
      </w:r>
      <w:bookmarkStart w:id="22" w:name="_GoBack"/>
      <w:bookmarkEnd w:id="22"/>
    </w:p>
    <w:p w:rsidR="00C07B28" w:rsidRDefault="00C07B28" w:rsidP="00C07B28">
      <w:pPr>
        <w:widowControl w:val="0"/>
        <w:numPr>
          <w:ilvl w:val="0"/>
          <w:numId w:val="1"/>
        </w:numPr>
        <w:tabs>
          <w:tab w:val="left" w:pos="720"/>
        </w:tabs>
        <w:spacing w:after="200" w:line="276" w:lineRule="auto"/>
        <w:ind w:right="-284"/>
        <w:contextualSpacing/>
        <w:rPr>
          <w:rFonts w:ascii="Calibri" w:eastAsia="Calibri" w:hAnsi="Calibri"/>
          <w:sz w:val="24"/>
          <w:rtl/>
        </w:rPr>
      </w:pPr>
      <w:r>
        <w:rPr>
          <w:rFonts w:ascii="Calibri" w:eastAsia="Calibri" w:hAnsi="Calibri" w:hint="cs"/>
          <w:color w:val="333333"/>
          <w:sz w:val="24"/>
          <w:rtl/>
        </w:rPr>
        <w:t>המשרד יפסול הצעות אשר אינן עומדות בתנאי הסף. המשרד שומר לעצמו את הזכות שלא לפסול הצעות במידה ונפלה טעות סופר, כמו גם לפנות למציע בבקשה לקבלת הבהרות או השלמת פרטים לצורך הוכחת עמידה בתנאי הסף ו/או בתנאי המכרז.</w:t>
      </w:r>
      <w:r>
        <w:rPr>
          <w:rFonts w:ascii="Calibri" w:eastAsia="Calibri" w:hAnsi="Calibri" w:hint="cs"/>
          <w:sz w:val="24"/>
          <w:rtl/>
        </w:rPr>
        <w:t xml:space="preserve"> </w:t>
      </w:r>
    </w:p>
    <w:p w:rsidR="00D01E1B" w:rsidRPr="00D01E1B" w:rsidRDefault="00C07B28" w:rsidP="00D01E1B">
      <w:pPr>
        <w:widowControl w:val="0"/>
        <w:numPr>
          <w:ilvl w:val="0"/>
          <w:numId w:val="1"/>
        </w:numPr>
        <w:tabs>
          <w:tab w:val="num" w:pos="636"/>
        </w:tabs>
        <w:spacing w:after="200" w:line="276" w:lineRule="auto"/>
        <w:ind w:right="-284"/>
        <w:contextualSpacing/>
        <w:rPr>
          <w:rFonts w:ascii="Calibri" w:eastAsia="Calibri" w:hAnsi="Calibri"/>
          <w:color w:val="333333"/>
          <w:sz w:val="24"/>
          <w:u w:val="single"/>
          <w:rtl/>
        </w:rPr>
      </w:pPr>
      <w:r>
        <w:rPr>
          <w:rFonts w:ascii="Calibri" w:eastAsia="Calibri" w:hAnsi="Calibri" w:hint="cs"/>
          <w:color w:val="333333"/>
          <w:sz w:val="24"/>
          <w:rtl/>
        </w:rPr>
        <w:t xml:space="preserve">תקופת ההתקשרות תהיה ממועד חתימת </w:t>
      </w:r>
      <w:r w:rsidRPr="00BD26BF">
        <w:rPr>
          <w:rFonts w:ascii="Calibri" w:eastAsia="Calibri" w:hAnsi="Calibri" w:hint="cs"/>
          <w:color w:val="333333"/>
          <w:sz w:val="24"/>
          <w:rtl/>
        </w:rPr>
        <w:t>המשרד על הסכם ההתקשרות ולמשך</w:t>
      </w:r>
      <w:r w:rsidR="00D01E1B" w:rsidRPr="00D01E1B">
        <w:rPr>
          <w:rFonts w:ascii="David" w:hAnsi="David"/>
          <w:sz w:val="24"/>
          <w:rtl/>
        </w:rPr>
        <w:t xml:space="preserve"> </w:t>
      </w:r>
      <w:r w:rsidR="00D01E1B" w:rsidRPr="00D01E1B">
        <w:rPr>
          <w:rFonts w:ascii="Calibri" w:eastAsia="Calibri" w:hAnsi="Calibri" w:hint="cs"/>
          <w:color w:val="333333"/>
          <w:sz w:val="24"/>
          <w:rtl/>
        </w:rPr>
        <w:t>עשרים ו</w:t>
      </w:r>
      <w:r w:rsidR="00DE07BA">
        <w:rPr>
          <w:rFonts w:ascii="Calibri" w:eastAsia="Calibri" w:hAnsi="Calibri" w:hint="cs"/>
          <w:color w:val="333333"/>
          <w:sz w:val="24"/>
          <w:rtl/>
        </w:rPr>
        <w:t>ארבעה</w:t>
      </w:r>
      <w:r w:rsidR="00D01E1B" w:rsidRPr="00D01E1B">
        <w:rPr>
          <w:rFonts w:ascii="Calibri" w:eastAsia="Calibri" w:hAnsi="Calibri" w:hint="cs"/>
          <w:color w:val="333333"/>
          <w:sz w:val="24"/>
          <w:rtl/>
        </w:rPr>
        <w:t xml:space="preserve"> חודשים מתוכם </w:t>
      </w:r>
      <w:r w:rsidR="00DE07BA">
        <w:rPr>
          <w:rFonts w:ascii="Calibri" w:eastAsia="Calibri" w:hAnsi="Calibri" w:hint="cs"/>
          <w:color w:val="333333"/>
          <w:sz w:val="24"/>
          <w:rtl/>
        </w:rPr>
        <w:t>3</w:t>
      </w:r>
      <w:r w:rsidR="00D01E1B" w:rsidRPr="00D01E1B">
        <w:rPr>
          <w:rFonts w:ascii="Calibri" w:eastAsia="Calibri" w:hAnsi="Calibri" w:hint="cs"/>
          <w:color w:val="333333"/>
          <w:sz w:val="24"/>
          <w:rtl/>
        </w:rPr>
        <w:t xml:space="preserve">חודשי התארגנות </w:t>
      </w:r>
      <w:r w:rsidR="00D01E1B" w:rsidRPr="00D01E1B">
        <w:rPr>
          <w:rFonts w:ascii="Calibri" w:eastAsia="Calibri" w:hAnsi="Calibri"/>
          <w:color w:val="333333"/>
          <w:sz w:val="24"/>
          <w:rtl/>
        </w:rPr>
        <w:t xml:space="preserve">. למשרד התחבורה שמורה האפשרות להאריך את תקופת ההסכם בתקופות קצובות לפי שיקול דעתו, עד לתקופה כוללת של  </w:t>
      </w:r>
      <w:r w:rsidR="00D01E1B" w:rsidRPr="00D01E1B">
        <w:rPr>
          <w:rFonts w:ascii="Calibri" w:eastAsia="Calibri" w:hAnsi="Calibri"/>
          <w:color w:val="333333"/>
          <w:sz w:val="24"/>
          <w:u w:val="single"/>
          <w:rtl/>
        </w:rPr>
        <w:t>ש</w:t>
      </w:r>
      <w:r w:rsidR="00D01E1B" w:rsidRPr="00D01E1B">
        <w:rPr>
          <w:rFonts w:ascii="Calibri" w:eastAsia="Calibri" w:hAnsi="Calibri" w:hint="cs"/>
          <w:color w:val="333333"/>
          <w:sz w:val="24"/>
          <w:u w:val="single"/>
          <w:rtl/>
        </w:rPr>
        <w:t>לוש שנים</w:t>
      </w:r>
      <w:r w:rsidR="00D01E1B" w:rsidRPr="00D01E1B">
        <w:rPr>
          <w:rFonts w:ascii="Calibri" w:eastAsia="Calibri" w:hAnsi="Calibri"/>
          <w:color w:val="333333"/>
          <w:sz w:val="24"/>
          <w:rtl/>
        </w:rPr>
        <w:t xml:space="preserve"> נוספות. </w:t>
      </w:r>
    </w:p>
    <w:p w:rsidR="00C07B28" w:rsidRDefault="00C07B28" w:rsidP="00D01E1B">
      <w:pPr>
        <w:widowControl w:val="0"/>
        <w:tabs>
          <w:tab w:val="left" w:pos="720"/>
        </w:tabs>
        <w:spacing w:after="200" w:line="276" w:lineRule="auto"/>
        <w:ind w:left="360" w:right="-284" w:firstLine="0"/>
        <w:contextualSpacing/>
        <w:rPr>
          <w:rFonts w:ascii="Calibri" w:eastAsia="Calibri" w:hAnsi="Calibri"/>
          <w:color w:val="333333"/>
          <w:sz w:val="24"/>
          <w:rtl/>
        </w:rPr>
      </w:pPr>
      <w:r>
        <w:rPr>
          <w:rFonts w:ascii="Calibri" w:eastAsia="Calibri" w:hAnsi="Calibri" w:hint="cs"/>
          <w:color w:val="333333"/>
          <w:sz w:val="24"/>
          <w:rtl/>
        </w:rPr>
        <w:t>בכפוף למגבלות תקציביות ושביעות רצון הממונה ובהתאם לשיקול דעתו, הארכת תקופת ההתקשרות בכפוף לאישור ועדת המכרזים.</w:t>
      </w:r>
    </w:p>
    <w:p w:rsidR="00D01E1B" w:rsidRPr="001E3703" w:rsidRDefault="00D01E1B" w:rsidP="002F59AC">
      <w:pPr>
        <w:widowControl w:val="0"/>
        <w:numPr>
          <w:ilvl w:val="0"/>
          <w:numId w:val="1"/>
        </w:numPr>
        <w:tabs>
          <w:tab w:val="num" w:pos="636"/>
        </w:tabs>
        <w:spacing w:after="200" w:line="276" w:lineRule="auto"/>
        <w:ind w:right="-284"/>
        <w:contextualSpacing/>
        <w:rPr>
          <w:noProof/>
          <w:sz w:val="24"/>
          <w:highlight w:val="yellow"/>
          <w:rtl/>
          <w:lang w:eastAsia="he-IL"/>
        </w:rPr>
      </w:pPr>
      <w:r w:rsidRPr="00D01E1B">
        <w:rPr>
          <w:noProof/>
          <w:sz w:val="24"/>
          <w:rtl/>
          <w:lang w:eastAsia="he-IL"/>
        </w:rPr>
        <w:t>מציע שיש לו שאלות, הערות או השגות בקשר לתנאי המכרז, מסמכי המכרז או כל חלק מהם מוזמן לפנות בכתב אל מר</w:t>
      </w:r>
      <w:r w:rsidR="00DE07BA" w:rsidRPr="00DE07BA">
        <w:rPr>
          <w:rFonts w:hint="cs"/>
          <w:rtl/>
        </w:rPr>
        <w:t xml:space="preserve"> </w:t>
      </w:r>
      <w:r w:rsidR="00DE07BA" w:rsidRPr="00F56075">
        <w:rPr>
          <w:rFonts w:hint="cs"/>
          <w:rtl/>
        </w:rPr>
        <w:t xml:space="preserve">אל </w:t>
      </w:r>
      <w:r w:rsidR="00DE07BA">
        <w:rPr>
          <w:rFonts w:hint="cs"/>
          <w:rtl/>
        </w:rPr>
        <w:t>מר אלי טורן</w:t>
      </w:r>
      <w:r w:rsidR="00DE07BA" w:rsidRPr="00F56075">
        <w:rPr>
          <w:rFonts w:hint="cs"/>
          <w:rtl/>
        </w:rPr>
        <w:t xml:space="preserve">, באמצעות </w:t>
      </w:r>
      <w:r w:rsidR="00DE07BA">
        <w:rPr>
          <w:rFonts w:hint="cs"/>
          <w:rtl/>
        </w:rPr>
        <w:t xml:space="preserve">דוא"ל </w:t>
      </w:r>
      <w:r w:rsidR="00DE07BA" w:rsidRPr="000E7D76">
        <w:rPr>
          <w:rFonts w:hint="cs"/>
          <w:rtl/>
        </w:rPr>
        <w:t>בכתובת</w:t>
      </w:r>
      <w:r w:rsidR="00DE07BA" w:rsidRPr="000E7D76">
        <w:t xml:space="preserve">torene@mot.gov.il </w:t>
      </w:r>
      <w:r w:rsidR="00DE07BA" w:rsidRPr="000E7D76">
        <w:rPr>
          <w:rFonts w:hint="cs"/>
          <w:rtl/>
        </w:rPr>
        <w:t xml:space="preserve">, עד ליום  </w:t>
      </w:r>
      <w:r w:rsidR="00DE07BA">
        <w:rPr>
          <w:rFonts w:hint="cs"/>
          <w:rtl/>
        </w:rPr>
        <w:t xml:space="preserve">24.1.2021 </w:t>
      </w:r>
      <w:r w:rsidR="00AE7141">
        <w:rPr>
          <w:rFonts w:hint="cs"/>
          <w:rtl/>
        </w:rPr>
        <w:t xml:space="preserve">. </w:t>
      </w:r>
      <w:r w:rsidRPr="00D01E1B">
        <w:rPr>
          <w:noProof/>
          <w:sz w:val="24"/>
          <w:rtl/>
          <w:lang w:eastAsia="he-IL"/>
        </w:rPr>
        <w:t xml:space="preserve">הפנייה תכלול את שם המציע, שם הפונה מטעמו, מען המציע ומספרי הטלפון וכתובת הדוא"ל  שלו. לא ייענו </w:t>
      </w:r>
      <w:r w:rsidRPr="00AE7141">
        <w:rPr>
          <w:noProof/>
          <w:sz w:val="24"/>
          <w:rtl/>
          <w:lang w:eastAsia="he-IL"/>
        </w:rPr>
        <w:t xml:space="preserve">פניות טלפוניות או אחרות וכן פניות </w:t>
      </w:r>
      <w:r w:rsidRPr="00AE7141">
        <w:rPr>
          <w:rFonts w:ascii="Calibri" w:eastAsia="Calibri" w:hAnsi="Calibri"/>
          <w:color w:val="333333"/>
          <w:sz w:val="24"/>
          <w:rtl/>
        </w:rPr>
        <w:t>שיתקבלו</w:t>
      </w:r>
      <w:r w:rsidRPr="00AE7141">
        <w:rPr>
          <w:noProof/>
          <w:sz w:val="24"/>
          <w:rtl/>
          <w:lang w:eastAsia="he-IL"/>
        </w:rPr>
        <w:t xml:space="preserve"> לאחר המועד האמור. </w:t>
      </w:r>
      <w:bookmarkStart w:id="23" w:name="_Hlk60818368"/>
      <w:r w:rsidRPr="00AE7141">
        <w:rPr>
          <w:noProof/>
          <w:sz w:val="24"/>
          <w:rtl/>
          <w:lang w:eastAsia="he-IL"/>
        </w:rPr>
        <w:t xml:space="preserve">באחריות המציע לוודא הגעת השאלות </w:t>
      </w:r>
      <w:bookmarkEnd w:id="23"/>
      <w:r w:rsidR="00AE7141" w:rsidRPr="00AE7141">
        <w:rPr>
          <w:rFonts w:hint="cs"/>
          <w:noProof/>
          <w:sz w:val="24"/>
          <w:rtl/>
          <w:lang w:eastAsia="he-IL"/>
        </w:rPr>
        <w:t>בטלפון 026663067</w:t>
      </w:r>
    </w:p>
    <w:p w:rsidR="00F95E41" w:rsidRPr="00F95E41" w:rsidRDefault="00F95E41" w:rsidP="00F95E41">
      <w:pPr>
        <w:numPr>
          <w:ilvl w:val="0"/>
          <w:numId w:val="1"/>
        </w:numPr>
        <w:tabs>
          <w:tab w:val="left" w:pos="720"/>
        </w:tabs>
        <w:spacing w:after="0" w:line="240" w:lineRule="auto"/>
        <w:ind w:right="-284"/>
        <w:rPr>
          <w:noProof/>
          <w:sz w:val="24"/>
          <w:lang w:eastAsia="he-IL"/>
        </w:rPr>
      </w:pPr>
      <w:bookmarkStart w:id="24" w:name="_Toc446576693"/>
      <w:r w:rsidRPr="00F95E41">
        <w:rPr>
          <w:rFonts w:hint="cs"/>
          <w:noProof/>
          <w:sz w:val="24"/>
          <w:rtl/>
          <w:lang w:eastAsia="he-IL"/>
        </w:rPr>
        <w:t xml:space="preserve">את ההצעות על המציעים להפקיד בתיבת המכרזים של משרד התחבורה, רח' בנק ישראל 5, ירושלים, בניין ג'נרי </w:t>
      </w:r>
      <w:r w:rsidRPr="00F95E41">
        <w:rPr>
          <w:rFonts w:hint="cs"/>
          <w:noProof/>
          <w:sz w:val="24"/>
          <w:lang w:eastAsia="he-IL"/>
        </w:rPr>
        <w:t>A</w:t>
      </w:r>
      <w:r w:rsidRPr="00F95E41">
        <w:rPr>
          <w:rFonts w:hint="cs"/>
          <w:noProof/>
          <w:sz w:val="24"/>
          <w:rtl/>
          <w:lang w:eastAsia="he-IL"/>
        </w:rPr>
        <w:t xml:space="preserve">, קומה 0 (בכניסה לחדר ישיבות נועה), עד ליום </w:t>
      </w:r>
      <w:r w:rsidR="001E3703">
        <w:rPr>
          <w:rFonts w:hint="cs"/>
          <w:noProof/>
          <w:sz w:val="24"/>
          <w:rtl/>
          <w:lang w:eastAsia="he-IL"/>
        </w:rPr>
        <w:t>28</w:t>
      </w:r>
      <w:r w:rsidRPr="00F95E41">
        <w:rPr>
          <w:rFonts w:hint="cs"/>
          <w:noProof/>
          <w:sz w:val="24"/>
          <w:rtl/>
          <w:lang w:eastAsia="he-IL"/>
        </w:rPr>
        <w:t>.</w:t>
      </w:r>
      <w:r w:rsidR="001E3703">
        <w:rPr>
          <w:rFonts w:hint="cs"/>
          <w:noProof/>
          <w:sz w:val="24"/>
          <w:rtl/>
          <w:lang w:eastAsia="he-IL"/>
        </w:rPr>
        <w:t>2</w:t>
      </w:r>
      <w:r w:rsidRPr="00F95E41">
        <w:rPr>
          <w:rFonts w:hint="cs"/>
          <w:noProof/>
          <w:sz w:val="24"/>
          <w:rtl/>
          <w:lang w:eastAsia="he-IL"/>
        </w:rPr>
        <w:t>.2021 בשעה 12.00. הצעה שלא תמצא בתיבת המכרזים במועד הנקוב לעיל לא תידון.</w:t>
      </w:r>
      <w:bookmarkEnd w:id="24"/>
      <w:r w:rsidRPr="00F95E41">
        <w:rPr>
          <w:rFonts w:hint="cs"/>
          <w:noProof/>
          <w:sz w:val="24"/>
          <w:rtl/>
          <w:lang w:eastAsia="he-IL"/>
        </w:rPr>
        <w:t xml:space="preserve"> </w:t>
      </w:r>
    </w:p>
    <w:p w:rsidR="00C07B28" w:rsidRDefault="00C07B28" w:rsidP="001E3703">
      <w:pPr>
        <w:tabs>
          <w:tab w:val="left" w:pos="720"/>
        </w:tabs>
        <w:spacing w:after="0" w:line="240" w:lineRule="auto"/>
        <w:ind w:left="360" w:right="-284" w:firstLine="0"/>
        <w:rPr>
          <w:noProof/>
          <w:sz w:val="24"/>
          <w:lang w:eastAsia="he-IL"/>
        </w:rPr>
      </w:pPr>
    </w:p>
    <w:p w:rsidR="00C07B28" w:rsidRDefault="00C07B28" w:rsidP="00730CFE">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lastRenderedPageBreak/>
        <w:t xml:space="preserve">ועדת המכרזים, רשאית להאריך את המועדים המצויינים לעיל. הודעה על הארכה כאמור תשלח לכל מי שימסור פרטיו כאמור כאמור ובמועד המפורט בסעיף </w:t>
      </w:r>
      <w:r w:rsidR="002F59AC">
        <w:rPr>
          <w:rFonts w:hint="cs"/>
          <w:noProof/>
          <w:sz w:val="24"/>
          <w:rtl/>
          <w:lang w:eastAsia="he-IL"/>
        </w:rPr>
        <w:t>6</w:t>
      </w:r>
      <w:r>
        <w:rPr>
          <w:rFonts w:hint="cs"/>
          <w:noProof/>
          <w:sz w:val="24"/>
          <w:lang w:eastAsia="he-IL"/>
        </w:rPr>
        <w:t xml:space="preserve"> </w:t>
      </w:r>
      <w:r>
        <w:rPr>
          <w:rFonts w:ascii="Arial" w:hAnsi="Arial" w:hint="cs"/>
          <w:noProof/>
          <w:sz w:val="24"/>
          <w:rtl/>
          <w:lang w:eastAsia="he-IL"/>
        </w:rPr>
        <w:t xml:space="preserve"> לעיל. על המועד החדש יחולו כל ההוראות החלות על המועד המקורי אלא אם כן ימסר אחרת. </w:t>
      </w:r>
    </w:p>
    <w:p w:rsidR="00C07B28" w:rsidRDefault="00C07B28" w:rsidP="00C07B28">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על המציע לעמוד בעצמו בכל תנאי הסף. אין להגיש הצעה משותפת על ידי מספר מציעים (</w:t>
      </w:r>
      <w:r>
        <w:rPr>
          <w:noProof/>
          <w:sz w:val="24"/>
          <w:lang w:eastAsia="he-IL"/>
        </w:rPr>
        <w:t>JOINT VENTURE</w:t>
      </w:r>
      <w:r>
        <w:rPr>
          <w:rFonts w:hint="cs"/>
          <w:noProof/>
          <w:sz w:val="24"/>
          <w:rtl/>
          <w:lang w:eastAsia="he-IL"/>
        </w:rPr>
        <w:t>).</w:t>
      </w:r>
    </w:p>
    <w:p w:rsidR="00C07B28" w:rsidRDefault="00C07B28" w:rsidP="00C07B28">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הוראות מסמכי המכרז גוברות על הוראות הודעה זו, ו/או פרסום מסמכי המכרז באתרי האינטרנט.   </w:t>
      </w:r>
    </w:p>
    <w:p w:rsidR="00C07B28" w:rsidRDefault="00C07B28" w:rsidP="00C07B28">
      <w:pPr>
        <w:widowControl w:val="0"/>
        <w:tabs>
          <w:tab w:val="left" w:pos="720"/>
        </w:tabs>
        <w:spacing w:line="276" w:lineRule="auto"/>
        <w:ind w:left="360" w:right="907" w:firstLine="0"/>
        <w:contextualSpacing/>
        <w:rPr>
          <w:rFonts w:ascii="Calibri" w:eastAsia="Calibri" w:hAnsi="Calibri"/>
          <w:color w:val="333333"/>
          <w:sz w:val="24"/>
        </w:rPr>
      </w:pPr>
    </w:p>
    <w:p w:rsidR="00C07B28" w:rsidRDefault="00C07B28" w:rsidP="00C07B28">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 xml:space="preserve">בכבוד רב, </w:t>
      </w:r>
    </w:p>
    <w:p w:rsidR="00C07B28" w:rsidRDefault="00C07B28" w:rsidP="00C07B28">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משרד התחבורה והבטיחות בדרכים</w:t>
      </w:r>
    </w:p>
    <w:p w:rsidR="00C07B28" w:rsidRDefault="00C07B28" w:rsidP="00C07B28">
      <w:pPr>
        <w:rPr>
          <w:rtl/>
        </w:rPr>
      </w:pPr>
    </w:p>
    <w:p w:rsidR="00C07B28" w:rsidRDefault="00C07B28" w:rsidP="00C07B28"/>
    <w:p w:rsidR="00C07B28" w:rsidRDefault="00C07B28" w:rsidP="00C07B28">
      <w:pPr>
        <w:rPr>
          <w:rtl/>
        </w:rPr>
      </w:pPr>
    </w:p>
    <w:p w:rsidR="00C07B28" w:rsidRDefault="00C07B28" w:rsidP="00C07B28">
      <w:pPr>
        <w:rPr>
          <w:rtl/>
        </w:rPr>
      </w:pPr>
    </w:p>
    <w:p w:rsidR="00DA651A" w:rsidRDefault="00DA651A"/>
    <w:sectPr w:rsidR="00DA651A"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21002A87" w:usb1="00000000" w:usb2="00000000" w:usb3="00000000" w:csb0="0001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5349CD"/>
    <w:multiLevelType w:val="hybridMultilevel"/>
    <w:tmpl w:val="8FD0A266"/>
    <w:lvl w:ilvl="0" w:tplc="D2D486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0087ECB"/>
    <w:multiLevelType w:val="multilevel"/>
    <w:tmpl w:val="F800BB1C"/>
    <w:lvl w:ilvl="0">
      <w:start w:val="1"/>
      <w:numFmt w:val="decimal"/>
      <w:lvlText w:val="%1."/>
      <w:lvlJc w:val="left"/>
      <w:pPr>
        <w:ind w:left="360" w:hanging="360"/>
      </w:pPr>
    </w:lvl>
    <w:lvl w:ilvl="1">
      <w:start w:val="1"/>
      <w:numFmt w:val="decimal"/>
      <w:lvlText w:val="%1.%2."/>
      <w:lvlJc w:val="left"/>
      <w:pPr>
        <w:ind w:left="792" w:hanging="432"/>
      </w:pPr>
      <w:rPr>
        <w:rFonts w:cs="David"/>
        <w:b w:val="0"/>
        <w:bCs w:val="0"/>
        <w:strike w:val="0"/>
        <w:sz w:val="22"/>
        <w:szCs w:val="24"/>
        <w:lang w:bidi="he-IL"/>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146148F"/>
    <w:multiLevelType w:val="multilevel"/>
    <w:tmpl w:val="37925720"/>
    <w:lvl w:ilvl="0">
      <w:start w:val="1"/>
      <w:numFmt w:val="decimal"/>
      <w:lvlText w:val="%1."/>
      <w:lvlJc w:val="left"/>
      <w:pPr>
        <w:ind w:left="644" w:hanging="360"/>
      </w:pPr>
    </w:lvl>
    <w:lvl w:ilvl="1">
      <w:start w:val="1"/>
      <w:numFmt w:val="decimal"/>
      <w:lvlText w:val="%1.%2."/>
      <w:lvlJc w:val="left"/>
      <w:pPr>
        <w:ind w:left="1566" w:hanging="432"/>
      </w:pPr>
      <w:rPr>
        <w:rFonts w:cs="David"/>
        <w:b w:val="0"/>
        <w:bCs w:val="0"/>
        <w:color w:val="auto"/>
        <w:sz w:val="24"/>
        <w:szCs w:val="24"/>
        <w:lang w:bidi="he-IL"/>
      </w:rPr>
    </w:lvl>
    <w:lvl w:ilvl="2">
      <w:start w:val="1"/>
      <w:numFmt w:val="hebrew1"/>
      <w:lvlText w:val="%3."/>
      <w:lvlJc w:val="center"/>
      <w:pPr>
        <w:ind w:left="1780" w:hanging="504"/>
      </w:pPr>
      <w:rPr>
        <w:b w:val="0"/>
        <w:bCs w:val="0"/>
        <w:color w:val="auto"/>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AAD204E"/>
    <w:multiLevelType w:val="multilevel"/>
    <w:tmpl w:val="62A24906"/>
    <w:lvl w:ilvl="0">
      <w:start w:val="1"/>
      <w:numFmt w:val="decimal"/>
      <w:pStyle w:val="Heading1"/>
      <w:lvlText w:val="%1."/>
      <w:lvlJc w:val="right"/>
      <w:pPr>
        <w:tabs>
          <w:tab w:val="num" w:pos="166"/>
        </w:tabs>
        <w:ind w:left="166" w:hanging="166"/>
      </w:pPr>
      <w:rPr>
        <w:rFonts w:cs="David" w:hint="cs"/>
      </w:rPr>
    </w:lvl>
    <w:lvl w:ilvl="1">
      <w:start w:val="1"/>
      <w:numFmt w:val="decimal"/>
      <w:lvlText w:val="%1.%2"/>
      <w:lvlJc w:val="left"/>
      <w:pPr>
        <w:tabs>
          <w:tab w:val="num" w:pos="624"/>
        </w:tabs>
        <w:ind w:left="624" w:hanging="624"/>
      </w:pPr>
      <w:rPr>
        <w:rFonts w:cs="David" w:hint="default"/>
        <w:b w:val="0"/>
        <w:bCs w:val="0"/>
        <w:i w:val="0"/>
        <w:iCs w:val="0"/>
        <w:color w:val="auto"/>
        <w:sz w:val="24"/>
        <w:szCs w:val="24"/>
      </w:rPr>
    </w:lvl>
    <w:lvl w:ilvl="2">
      <w:start w:val="1"/>
      <w:numFmt w:val="decimal"/>
      <w:lvlText w:val="%1.%2.%3"/>
      <w:lvlJc w:val="left"/>
      <w:pPr>
        <w:tabs>
          <w:tab w:val="num" w:pos="720"/>
        </w:tabs>
        <w:ind w:left="720" w:hanging="720"/>
      </w:pPr>
      <w:rPr>
        <w:rFonts w:cs="David" w:hint="default"/>
        <w:bCs w:val="0"/>
        <w:iCs w:val="0"/>
        <w:color w:val="auto"/>
        <w:sz w:val="24"/>
        <w:szCs w:val="24"/>
        <w:effect w:val="none"/>
      </w:rPr>
    </w:lvl>
    <w:lvl w:ilvl="3">
      <w:start w:val="1"/>
      <w:numFmt w:val="decimal"/>
      <w:lvlText w:val="%1.%2.%3.%4"/>
      <w:lvlJc w:val="left"/>
      <w:pPr>
        <w:tabs>
          <w:tab w:val="num" w:pos="2322"/>
        </w:tabs>
        <w:ind w:left="2322" w:hanging="905"/>
      </w:pPr>
      <w:rPr>
        <w:rFonts w:cs="David" w:hint="cs"/>
      </w:rPr>
    </w:lvl>
    <w:lvl w:ilvl="4">
      <w:start w:val="1"/>
      <w:numFmt w:val="decimal"/>
      <w:lvlText w:val="%1.%2.%3.%4.%5"/>
      <w:lvlJc w:val="left"/>
      <w:pPr>
        <w:tabs>
          <w:tab w:val="num" w:pos="2592"/>
        </w:tabs>
        <w:ind w:left="2232" w:hanging="1080"/>
      </w:pPr>
      <w:rPr>
        <w:rFonts w:cs="Times New Roman" w:hint="cs"/>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5" w15:restartNumberingAfterBreak="0">
    <w:nsid w:val="55E627AA"/>
    <w:multiLevelType w:val="multilevel"/>
    <w:tmpl w:val="E7D2E078"/>
    <w:lvl w:ilvl="0">
      <w:start w:val="1"/>
      <w:numFmt w:val="decimal"/>
      <w:lvlText w:val="%1."/>
      <w:lvlJc w:val="left"/>
      <w:pPr>
        <w:tabs>
          <w:tab w:val="num" w:pos="540"/>
        </w:tabs>
        <w:ind w:left="540" w:hanging="360"/>
      </w:pPr>
      <w:rPr>
        <w:rFonts w:cs="David" w:hint="cs"/>
        <w:b w:val="0"/>
        <w:bCs w:val="0"/>
        <w:strike w:val="0"/>
        <w:sz w:val="24"/>
        <w:szCs w:val="24"/>
      </w:rPr>
    </w:lvl>
    <w:lvl w:ilvl="1">
      <w:start w:val="1"/>
      <w:numFmt w:val="decimal"/>
      <w:lvlText w:val="%1.%2."/>
      <w:lvlJc w:val="left"/>
      <w:pPr>
        <w:tabs>
          <w:tab w:val="num" w:pos="432"/>
        </w:tabs>
        <w:ind w:left="432" w:hanging="432"/>
      </w:pPr>
      <w:rPr>
        <w:rFonts w:cs="David" w:hint="cs"/>
        <w:b w:val="0"/>
        <w:bCs w:val="0"/>
        <w:sz w:val="24"/>
        <w:szCs w:val="24"/>
      </w:rPr>
    </w:lvl>
    <w:lvl w:ilvl="2">
      <w:start w:val="1"/>
      <w:numFmt w:val="decimal"/>
      <w:lvlText w:val="%1.%2.%3."/>
      <w:lvlJc w:val="left"/>
      <w:pPr>
        <w:tabs>
          <w:tab w:val="num" w:pos="1571"/>
        </w:tabs>
        <w:ind w:left="1355" w:hanging="504"/>
      </w:pPr>
      <w:rPr>
        <w:rFonts w:cs="David"/>
        <w:b w:val="0"/>
        <w:bCs w:val="0"/>
        <w:sz w:val="24"/>
        <w:szCs w:val="24"/>
        <w:lang w:val="en-US"/>
      </w:rPr>
    </w:lvl>
    <w:lvl w:ilvl="3">
      <w:start w:val="1"/>
      <w:numFmt w:val="decimal"/>
      <w:lvlText w:val="%1.%2.%3.%4."/>
      <w:lvlJc w:val="left"/>
      <w:pPr>
        <w:tabs>
          <w:tab w:val="num" w:pos="2160"/>
        </w:tabs>
        <w:ind w:left="1728" w:hanging="648"/>
      </w:pPr>
      <w:rPr>
        <w:rFonts w:cs="David" w:hint="cs"/>
        <w:b w:val="0"/>
        <w:bCs w:val="0"/>
        <w:sz w:val="24"/>
        <w:szCs w:val="24"/>
        <w:lang w:bidi="he-IL"/>
      </w:rPr>
    </w:lvl>
    <w:lvl w:ilvl="4">
      <w:start w:val="1"/>
      <w:numFmt w:val="decimal"/>
      <w:lvlText w:val="%1.%2.%3.%4.%5."/>
      <w:lvlJc w:val="left"/>
      <w:pPr>
        <w:tabs>
          <w:tab w:val="num" w:pos="2520"/>
        </w:tabs>
        <w:ind w:left="2232" w:hanging="792"/>
      </w:pPr>
      <w:rPr>
        <w:rFonts w:hint="cs"/>
      </w:rPr>
    </w:lvl>
    <w:lvl w:ilvl="5">
      <w:start w:val="1"/>
      <w:numFmt w:val="decimal"/>
      <w:lvlText w:val="%1.%2.%3.%4.%5.%6."/>
      <w:lvlJc w:val="left"/>
      <w:pPr>
        <w:tabs>
          <w:tab w:val="num" w:pos="3240"/>
        </w:tabs>
        <w:ind w:left="2736" w:hanging="936"/>
      </w:pPr>
      <w:rPr>
        <w:rFonts w:hint="cs"/>
      </w:rPr>
    </w:lvl>
    <w:lvl w:ilvl="6">
      <w:start w:val="1"/>
      <w:numFmt w:val="decimal"/>
      <w:lvlText w:val="%1.%2.%3.%4.%5.%6.%7."/>
      <w:lvlJc w:val="left"/>
      <w:pPr>
        <w:tabs>
          <w:tab w:val="num" w:pos="3600"/>
        </w:tabs>
        <w:ind w:left="3240" w:hanging="1080"/>
      </w:pPr>
      <w:rPr>
        <w:rFonts w:hint="cs"/>
      </w:rPr>
    </w:lvl>
    <w:lvl w:ilvl="7">
      <w:start w:val="1"/>
      <w:numFmt w:val="decimal"/>
      <w:lvlText w:val="%1.%2.%3.%4.%5.%6.%7.%8."/>
      <w:lvlJc w:val="left"/>
      <w:pPr>
        <w:tabs>
          <w:tab w:val="num" w:pos="4320"/>
        </w:tabs>
        <w:ind w:left="3744" w:hanging="1224"/>
      </w:pPr>
      <w:rPr>
        <w:rFonts w:hint="cs"/>
      </w:rPr>
    </w:lvl>
    <w:lvl w:ilvl="8">
      <w:start w:val="1"/>
      <w:numFmt w:val="decimal"/>
      <w:lvlText w:val="%1.%2.%3.%4.%5.%6.%7.%8.%9."/>
      <w:lvlJc w:val="left"/>
      <w:pPr>
        <w:tabs>
          <w:tab w:val="num" w:pos="4680"/>
        </w:tabs>
        <w:ind w:left="4320" w:hanging="1440"/>
      </w:pPr>
      <w:rPr>
        <w:rFonts w:hint="cs"/>
      </w:rPr>
    </w:lvl>
  </w:abstractNum>
  <w:abstractNum w:abstractNumId="6" w15:restartNumberingAfterBreak="0">
    <w:nsid w:val="57A821D7"/>
    <w:multiLevelType w:val="multilevel"/>
    <w:tmpl w:val="3934EB04"/>
    <w:lvl w:ilvl="0">
      <w:start w:val="1"/>
      <w:numFmt w:val="decimal"/>
      <w:lvlText w:val="%1."/>
      <w:lvlJc w:val="left"/>
      <w:pPr>
        <w:ind w:left="360" w:hanging="360"/>
      </w:pPr>
    </w:lvl>
    <w:lvl w:ilvl="1">
      <w:start w:val="1"/>
      <w:numFmt w:val="decimal"/>
      <w:lvlText w:val="3.%2."/>
      <w:lvlJc w:val="left"/>
      <w:pPr>
        <w:ind w:left="792" w:hanging="432"/>
      </w:pPr>
      <w:rPr>
        <w:b w:val="0"/>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5"/>
  </w:num>
  <w:num w:numId="5">
    <w:abstractNumId w:val="4"/>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7B28"/>
    <w:rsid w:val="00020E86"/>
    <w:rsid w:val="001E3703"/>
    <w:rsid w:val="002D4ECC"/>
    <w:rsid w:val="002F59AC"/>
    <w:rsid w:val="003F3DA1"/>
    <w:rsid w:val="004107FC"/>
    <w:rsid w:val="006D2863"/>
    <w:rsid w:val="00730CFE"/>
    <w:rsid w:val="00821FF6"/>
    <w:rsid w:val="00914AF3"/>
    <w:rsid w:val="00A20979"/>
    <w:rsid w:val="00AE7141"/>
    <w:rsid w:val="00BD26BF"/>
    <w:rsid w:val="00C07B28"/>
    <w:rsid w:val="00D01E1B"/>
    <w:rsid w:val="00DA651A"/>
    <w:rsid w:val="00DD0956"/>
    <w:rsid w:val="00DE07BA"/>
    <w:rsid w:val="00E71EBF"/>
    <w:rsid w:val="00EB4DE7"/>
    <w:rsid w:val="00F95E41"/>
    <w:rsid w:val="00F97FC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D0F264"/>
  <w15:docId w15:val="{A85D152E-229D-4059-AD70-F7EC13A40C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paragraph" w:styleId="Heading1">
    <w:name w:val="heading 1"/>
    <w:basedOn w:val="Normal"/>
    <w:link w:val="Heading1Char"/>
    <w:uiPriority w:val="99"/>
    <w:qFormat/>
    <w:rsid w:val="00020E86"/>
    <w:pPr>
      <w:keepNext/>
      <w:numPr>
        <w:numId w:val="5"/>
      </w:numPr>
      <w:tabs>
        <w:tab w:val="clear" w:pos="1134"/>
      </w:tabs>
      <w:spacing w:before="240" w:after="60"/>
      <w:ind w:right="166"/>
      <w:outlineLvl w:val="0"/>
    </w:pPr>
    <w:rPr>
      <w:rFonts w:ascii="Arial" w:hAnsi="Arial" w:cs="Arial"/>
      <w:b/>
      <w:bCs/>
      <w:kern w:val="32"/>
      <w:sz w:val="24"/>
      <w:szCs w:val="28"/>
      <w:u w:val="single"/>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semiHidden/>
    <w:unhideWhenUsed/>
    <w:rsid w:val="00C07B28"/>
    <w:rPr>
      <w:color w:val="0000FF"/>
      <w:u w:val="single"/>
    </w:rPr>
  </w:style>
  <w:style w:type="paragraph" w:styleId="ListParagraph">
    <w:name w:val="List Paragraph"/>
    <w:basedOn w:val="Normal"/>
    <w:uiPriority w:val="34"/>
    <w:qFormat/>
    <w:rsid w:val="00C07B28"/>
    <w:pPr>
      <w:ind w:left="720"/>
      <w:contextualSpacing/>
    </w:pPr>
  </w:style>
  <w:style w:type="paragraph" w:styleId="BalloonText">
    <w:name w:val="Balloon Text"/>
    <w:basedOn w:val="Normal"/>
    <w:link w:val="BalloonTextChar"/>
    <w:uiPriority w:val="99"/>
    <w:semiHidden/>
    <w:unhideWhenUsed/>
    <w:rsid w:val="00C07B2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7B28"/>
    <w:rPr>
      <w:rFonts w:ascii="Tahoma" w:eastAsia="Times New Roman" w:hAnsi="Tahoma" w:cs="Tahoma"/>
      <w:sz w:val="16"/>
      <w:szCs w:val="16"/>
    </w:rPr>
  </w:style>
  <w:style w:type="paragraph" w:styleId="Header">
    <w:name w:val="header"/>
    <w:basedOn w:val="Normal"/>
    <w:link w:val="HeaderChar"/>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HeaderChar">
    <w:name w:val="Header Char"/>
    <w:basedOn w:val="DefaultParagraphFont"/>
    <w:link w:val="Header"/>
    <w:uiPriority w:val="99"/>
    <w:rsid w:val="00C07B28"/>
    <w:rPr>
      <w:rFonts w:ascii="Times New Roman" w:eastAsia="Times New Roman" w:hAnsi="Times New Roman" w:cs="Narkisim"/>
      <w:noProof/>
      <w:sz w:val="20"/>
      <w:szCs w:val="28"/>
      <w:lang w:eastAsia="he-IL"/>
    </w:rPr>
  </w:style>
  <w:style w:type="paragraph" w:styleId="Subtitle">
    <w:name w:val="Subtitle"/>
    <w:basedOn w:val="Normal"/>
    <w:next w:val="Normal"/>
    <w:link w:val="SubtitleChar"/>
    <w:uiPriority w:val="11"/>
    <w:qFormat/>
    <w:rsid w:val="00020E86"/>
    <w:pPr>
      <w:numPr>
        <w:ilvl w:val="1"/>
      </w:numPr>
      <w:ind w:left="1134" w:hanging="1134"/>
    </w:pPr>
    <w:rPr>
      <w:rFonts w:asciiTheme="majorHAnsi" w:eastAsiaTheme="majorEastAsia" w:hAnsiTheme="majorHAnsi" w:cstheme="majorBidi"/>
      <w:i/>
      <w:iCs/>
      <w:color w:val="4F81BD" w:themeColor="accent1"/>
      <w:spacing w:val="15"/>
      <w:sz w:val="24"/>
    </w:rPr>
  </w:style>
  <w:style w:type="character" w:customStyle="1" w:styleId="SubtitleChar">
    <w:name w:val="Subtitle Char"/>
    <w:basedOn w:val="DefaultParagraphFont"/>
    <w:link w:val="Subtitle"/>
    <w:uiPriority w:val="11"/>
    <w:rsid w:val="00020E86"/>
    <w:rPr>
      <w:rFonts w:asciiTheme="majorHAnsi" w:eastAsiaTheme="majorEastAsia" w:hAnsiTheme="majorHAnsi" w:cstheme="majorBidi"/>
      <w:i/>
      <w:iCs/>
      <w:color w:val="4F81BD" w:themeColor="accent1"/>
      <w:spacing w:val="15"/>
      <w:sz w:val="24"/>
      <w:szCs w:val="24"/>
    </w:rPr>
  </w:style>
  <w:style w:type="character" w:customStyle="1" w:styleId="Heading1Char">
    <w:name w:val="Heading 1 Char"/>
    <w:basedOn w:val="DefaultParagraphFont"/>
    <w:link w:val="Heading1"/>
    <w:uiPriority w:val="99"/>
    <w:rsid w:val="00020E86"/>
    <w:rPr>
      <w:rFonts w:ascii="Arial" w:eastAsia="Times New Roman" w:hAnsi="Arial" w:cs="Arial"/>
      <w:b/>
      <w:bCs/>
      <w:kern w:val="32"/>
      <w:sz w:val="24"/>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4521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412BFF-BA92-433B-975B-B2720ECEDD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2</Pages>
  <Words>526</Words>
  <Characters>2631</Characters>
  <Application>Microsoft Office Word</Application>
  <DocSecurity>0</DocSecurity>
  <Lines>21</Lines>
  <Paragraphs>6</Paragraphs>
  <ScaleCrop>false</ScaleCrop>
  <HeadingPairs>
    <vt:vector size="6" baseType="variant">
      <vt:variant>
        <vt:lpstr>Title</vt:lpstr>
      </vt:variant>
      <vt:variant>
        <vt:i4>1</vt:i4>
      </vt:variant>
      <vt:variant>
        <vt:lpstr>שם</vt:lpstr>
      </vt:variant>
      <vt:variant>
        <vt:i4>1</vt:i4>
      </vt:variant>
      <vt:variant>
        <vt:lpstr>כותרות</vt:lpstr>
      </vt:variant>
      <vt:variant>
        <vt:i4>1</vt:i4>
      </vt:variant>
    </vt:vector>
  </HeadingPairs>
  <TitlesOfParts>
    <vt:vector size="3" baseType="lpstr">
      <vt:lpstr/>
      <vt:lpstr/>
      <vt:lpstr>מדינת ישראל</vt:lpstr>
    </vt:vector>
  </TitlesOfParts>
  <Company>MOT</Company>
  <LinksUpToDate>false</LinksUpToDate>
  <CharactersWithSpaces>3151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6</cp:revision>
  <dcterms:created xsi:type="dcterms:W3CDTF">2021-01-06T07:13:00Z</dcterms:created>
  <dcterms:modified xsi:type="dcterms:W3CDTF">2021-01-07T09:03:00Z</dcterms:modified>
</cp:coreProperties>
</file>